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74" w:rsidRPr="00D14882" w:rsidRDefault="0045468E" w:rsidP="00D14882">
      <w:pPr>
        <w:widowControl w:val="0"/>
        <w:rPr>
          <w:noProof/>
        </w:rPr>
      </w:pPr>
      <w:r w:rsidRPr="00D14882">
        <w:rPr>
          <w:noProof/>
        </w:rPr>
        <w:t>ES</w:t>
      </w:r>
      <w:r w:rsidRPr="00D14882">
        <w:rPr>
          <w:noProof/>
        </w:rPr>
        <w:cr/>
        <w:t>E-006542/2017</w:t>
      </w:r>
      <w:r w:rsidRPr="00D14882">
        <w:rPr>
          <w:noProof/>
        </w:rPr>
        <w:cr/>
        <w:t>Respuesta del Sr. Stylianides</w:t>
      </w:r>
      <w:r w:rsidRPr="00D14882">
        <w:rPr>
          <w:noProof/>
        </w:rPr>
        <w:cr/>
        <w:t>en nombre de la Comisión</w:t>
      </w:r>
      <w:r w:rsidRPr="00D14882">
        <w:rPr>
          <w:noProof/>
        </w:rPr>
        <w:cr/>
        <w:t>(11.1.2018)</w:t>
      </w:r>
    </w:p>
    <w:p w:rsidR="00CD0874" w:rsidRPr="00D14882" w:rsidRDefault="00CD0874" w:rsidP="00D14882">
      <w:pPr>
        <w:widowControl w:val="0"/>
        <w:rPr>
          <w:noProof/>
        </w:rPr>
      </w:pPr>
    </w:p>
    <w:p w:rsidR="00CD0874" w:rsidRPr="00D14882" w:rsidRDefault="00CD0874" w:rsidP="00D14882">
      <w:pPr>
        <w:widowControl w:val="0"/>
        <w:rPr>
          <w:noProof/>
        </w:rPr>
      </w:pPr>
    </w:p>
    <w:p w:rsidR="005C13AD" w:rsidRPr="00D14882" w:rsidRDefault="00BB03BE" w:rsidP="00D14882">
      <w:pPr>
        <w:widowControl w:val="0"/>
        <w:rPr>
          <w:noProof/>
        </w:rPr>
      </w:pPr>
      <w:r w:rsidRPr="00D14882">
        <w:rPr>
          <w:noProof/>
        </w:rPr>
        <w:t>1. El 23 de noviembre de 2017, la Comisión adoptó una Comunicación sobre el refuerzo de la gestión de catástrofes de la UE: rescEU, solidaridad con responsabilidad</w:t>
      </w:r>
      <w:r w:rsidR="00D14882">
        <w:rPr>
          <w:rStyle w:val="FootnoteReference"/>
          <w:noProof/>
        </w:rPr>
        <w:footnoteReference w:id="1"/>
      </w:r>
      <w:r w:rsidRPr="00D14882">
        <w:rPr>
          <w:noProof/>
        </w:rPr>
        <w:t xml:space="preserve"> y una propuesta legislativa para reforzar el actual Mecanismo de Protección Civil de la UE establecido mediante la Decisión 1313/2013/UE</w:t>
      </w:r>
      <w:r w:rsidR="00D14882">
        <w:rPr>
          <w:rStyle w:val="FootnoteReference"/>
          <w:noProof/>
        </w:rPr>
        <w:footnoteReference w:id="2"/>
      </w:r>
      <w:r w:rsidRPr="00D14882">
        <w:rPr>
          <w:noProof/>
        </w:rPr>
        <w:t>. La propuesta no contempla medidas obligatorias para que los Estados miembros contribuyan a las capacidades. En vez de ello, se propone, en primer lugar, crear un conjunto definido de capacidades de respuesta ante las catástrofes de la UE, denominado rescEU, bajo el control de la Comisión, a fin de apoyar y complementar las capacidades de los propios Estados miembros; y, en segundo lugar, un aumento de la contribución financiera de la UE para las operaciones de respuesta, con activos aportados con carácter voluntario por los Estados miembros y el Grupo Europeo de Protección Civil. También se propone una intensificación de los esfuerzos de los Estados miembros en materia de prevención.</w:t>
      </w:r>
    </w:p>
    <w:p w:rsidR="005C13AD" w:rsidRPr="00D14882" w:rsidRDefault="005C13AD" w:rsidP="00D14882">
      <w:pPr>
        <w:widowControl w:val="0"/>
        <w:rPr>
          <w:noProof/>
        </w:rPr>
      </w:pPr>
    </w:p>
    <w:p w:rsidR="00BB03BE" w:rsidRPr="00D14882" w:rsidRDefault="007D2931" w:rsidP="00D14882">
      <w:pPr>
        <w:widowControl w:val="0"/>
        <w:rPr>
          <w:noProof/>
        </w:rPr>
      </w:pPr>
      <w:r w:rsidRPr="00D14882">
        <w:rPr>
          <w:noProof/>
        </w:rPr>
        <w:t>2. Las autoridades españolas no solicitaron asistencia a través del Mecanismo de Protección Civil de la UE para hacer frente a los incendios forestales en 2017. El Centro Europeo de Coordinación de la Respuesta a Emergencias  realiza un seguimiento activo del riesgo y de los incendios forestales en toda la Unión Europea. Esto incluye videoconferencias semanales con las autoridades de los Estados miembros. Además, el servicio de gestión de emergencias del programa Copernicus ha elaborado numerosos mapas por satélite de diferentes zonas para contribuir a los esfuerzos de España en materia de actividades de emergencia (Castilla y León, Huelva, Castellón, reserva natural del Calar, Jaén, Andalucía y Aragón)</w:t>
      </w:r>
      <w:bookmarkStart w:id="0" w:name="_GoBack"/>
      <w:bookmarkEnd w:id="0"/>
      <w:r w:rsidR="00D14882">
        <w:rPr>
          <w:rStyle w:val="FootnoteReference"/>
          <w:noProof/>
        </w:rPr>
        <w:footnoteReference w:id="3"/>
      </w:r>
      <w:r w:rsidRPr="00D14882">
        <w:rPr>
          <w:noProof/>
        </w:rPr>
        <w:t>.</w:t>
      </w:r>
    </w:p>
    <w:p w:rsidR="00303B3E" w:rsidRPr="00D14882" w:rsidRDefault="00303B3E" w:rsidP="00D14882">
      <w:pPr>
        <w:widowControl w:val="0"/>
        <w:rPr>
          <w:noProof/>
        </w:rPr>
      </w:pPr>
    </w:p>
    <w:p w:rsidR="00B05CFB" w:rsidRPr="00D14882" w:rsidRDefault="00B05CFB" w:rsidP="00D14882">
      <w:pPr>
        <w:widowControl w:val="0"/>
        <w:rPr>
          <w:noProof/>
        </w:rPr>
      </w:pPr>
      <w:r w:rsidRPr="00D14882">
        <w:rPr>
          <w:noProof/>
        </w:rPr>
        <w:t xml:space="preserve">3. La Comisión presentará próximamente sus propuestas en la formación pertinente del Consejo. </w:t>
      </w:r>
    </w:p>
    <w:sectPr w:rsidR="00B05CFB" w:rsidRPr="00D14882" w:rsidSect="00D1488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31" w:rsidRDefault="00377F31" w:rsidP="00AD2209">
      <w:r>
        <w:separator/>
      </w:r>
    </w:p>
  </w:endnote>
  <w:endnote w:type="continuationSeparator" w:id="0">
    <w:p w:rsidR="00377F31" w:rsidRDefault="00377F31" w:rsidP="00A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D14882" w:rsidRDefault="00AD2209" w:rsidP="00D148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31" w:rsidRDefault="00377F31" w:rsidP="00AD2209">
      <w:r>
        <w:separator/>
      </w:r>
    </w:p>
  </w:footnote>
  <w:footnote w:type="continuationSeparator" w:id="0">
    <w:p w:rsidR="00377F31" w:rsidRDefault="00377F31" w:rsidP="00AD2209">
      <w:r>
        <w:continuationSeparator/>
      </w:r>
    </w:p>
  </w:footnote>
  <w:footnote w:id="1">
    <w:p w:rsidR="00D14882" w:rsidRPr="00D14882" w:rsidRDefault="00D14882" w:rsidP="00D14882">
      <w:pPr>
        <w:pStyle w:val="FootnoteText"/>
        <w:tabs>
          <w:tab w:val="left" w:pos="283"/>
        </w:tabs>
        <w:ind w:left="283" w:hanging="283"/>
        <w:rPr>
          <w:lang w:val="fr-FR"/>
        </w:rPr>
      </w:pPr>
      <w:r>
        <w:rPr>
          <w:rStyle w:val="FootnoteReference"/>
        </w:rPr>
        <w:footnoteRef/>
      </w:r>
      <w:r>
        <w:t xml:space="preserve"> </w:t>
      </w:r>
      <w:r>
        <w:tab/>
        <w:t>COM(2017) 773 final.</w:t>
      </w:r>
    </w:p>
  </w:footnote>
  <w:footnote w:id="2">
    <w:p w:rsidR="00D14882" w:rsidRPr="00D14882" w:rsidRDefault="00D14882" w:rsidP="00D14882">
      <w:pPr>
        <w:pStyle w:val="FootnoteText"/>
        <w:tabs>
          <w:tab w:val="left" w:pos="283"/>
        </w:tabs>
        <w:ind w:left="283" w:hanging="283"/>
        <w:rPr>
          <w:lang w:val="fr-FR"/>
        </w:rPr>
      </w:pPr>
      <w:r>
        <w:rPr>
          <w:rStyle w:val="FootnoteReference"/>
        </w:rPr>
        <w:footnoteRef/>
      </w:r>
      <w:r>
        <w:t xml:space="preserve"> </w:t>
      </w:r>
      <w:r>
        <w:tab/>
        <w:t>COM(2017) 772 final.</w:t>
      </w:r>
    </w:p>
  </w:footnote>
  <w:footnote w:id="3">
    <w:p w:rsidR="00D14882" w:rsidRPr="00D14882" w:rsidRDefault="00D14882" w:rsidP="00D14882">
      <w:pPr>
        <w:pStyle w:val="FootnoteText"/>
        <w:tabs>
          <w:tab w:val="left" w:pos="283"/>
        </w:tabs>
        <w:ind w:left="283" w:hanging="283"/>
        <w:rPr>
          <w:lang w:val="fr-FR"/>
        </w:rPr>
      </w:pPr>
      <w:r>
        <w:rPr>
          <w:rStyle w:val="FootnoteReference"/>
        </w:rPr>
        <w:footnoteRef/>
      </w:r>
      <w:r>
        <w:t xml:space="preserve"> </w:t>
      </w:r>
      <w:r>
        <w:tab/>
        <w:t>http://emergency.copernicus.eu/mapping/ems/copernicus-emergency-management-service-monitors-impact-forest-fire-castilla-y-leon-region-spain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D14882" w:rsidRDefault="00AD2209" w:rsidP="00D14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75"/>
    <w:rsid w:val="000207D6"/>
    <w:rsid w:val="00054E09"/>
    <w:rsid w:val="00074582"/>
    <w:rsid w:val="000D0077"/>
    <w:rsid w:val="000F31CA"/>
    <w:rsid w:val="000F5AD3"/>
    <w:rsid w:val="001E01BF"/>
    <w:rsid w:val="002132D8"/>
    <w:rsid w:val="00277C98"/>
    <w:rsid w:val="00303B3E"/>
    <w:rsid w:val="003375DF"/>
    <w:rsid w:val="00367C9F"/>
    <w:rsid w:val="00377F31"/>
    <w:rsid w:val="0044163E"/>
    <w:rsid w:val="0045468E"/>
    <w:rsid w:val="00457AFE"/>
    <w:rsid w:val="00463ECE"/>
    <w:rsid w:val="0047523D"/>
    <w:rsid w:val="00575C83"/>
    <w:rsid w:val="005812E8"/>
    <w:rsid w:val="005A1D69"/>
    <w:rsid w:val="005A2E98"/>
    <w:rsid w:val="005C13AD"/>
    <w:rsid w:val="006A301C"/>
    <w:rsid w:val="006F02A4"/>
    <w:rsid w:val="00776C71"/>
    <w:rsid w:val="007A78FD"/>
    <w:rsid w:val="007D2931"/>
    <w:rsid w:val="00821026"/>
    <w:rsid w:val="008573E3"/>
    <w:rsid w:val="008650F2"/>
    <w:rsid w:val="00975297"/>
    <w:rsid w:val="00A724B7"/>
    <w:rsid w:val="00A727EC"/>
    <w:rsid w:val="00AD2209"/>
    <w:rsid w:val="00B05CFB"/>
    <w:rsid w:val="00B2328F"/>
    <w:rsid w:val="00B644BF"/>
    <w:rsid w:val="00BB03BE"/>
    <w:rsid w:val="00C65B16"/>
    <w:rsid w:val="00C71D0F"/>
    <w:rsid w:val="00CD0874"/>
    <w:rsid w:val="00D14882"/>
    <w:rsid w:val="00DF3FE1"/>
    <w:rsid w:val="00E07018"/>
    <w:rsid w:val="00E82AD1"/>
    <w:rsid w:val="00ED6175"/>
    <w:rsid w:val="00F30F2C"/>
    <w:rsid w:val="00F6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loonTextChar"/>
    <w:uiPriority w:val="99"/>
    <w:semiHidden/>
    <w:unhideWhenUsed/>
    <w:rsid w:val="000F31CA"/>
    <w:rPr>
      <w:rFonts w:ascii="Tahoma" w:hAnsi="Tahoma" w:cs="Tahoma"/>
      <w:sz w:val="16"/>
      <w:szCs w:val="16"/>
    </w:rPr>
  </w:style>
  <w:style w:type="character" w:customStyle="1" w:styleId="BalloonTextChar">
    <w:name w:val="Balloon Text Char"/>
    <w:basedOn w:val="DefaultParagraphFont"/>
    <w:link w:val="BalloonText"/>
    <w:uiPriority w:val="99"/>
    <w:semiHidden/>
    <w:rsid w:val="000F31CA"/>
    <w:rPr>
      <w:rFonts w:ascii="Tahoma" w:hAnsi="Tahoma" w:cs="Tahoma"/>
      <w:sz w:val="16"/>
      <w:szCs w:val="16"/>
    </w:rPr>
  </w:style>
  <w:style w:type="paragraph" w:styleId="FootnoteText">
    <w:name w:val="footnote text"/>
    <w:basedOn w:val="Normal"/>
    <w:link w:val="FootnoteTextChar"/>
    <w:uiPriority w:val="99"/>
    <w:semiHidden/>
    <w:unhideWhenUsed/>
    <w:rsid w:val="00463ECE"/>
    <w:rPr>
      <w:sz w:val="18"/>
      <w:szCs w:val="20"/>
    </w:rPr>
  </w:style>
  <w:style w:type="character" w:customStyle="1" w:styleId="FootnoteTextChar">
    <w:name w:val="Footnote Text Char"/>
    <w:basedOn w:val="DefaultParagraphFont"/>
    <w:link w:val="FootnoteText"/>
    <w:uiPriority w:val="99"/>
    <w:semiHidden/>
    <w:rsid w:val="00463ECE"/>
    <w:rPr>
      <w:rFonts w:ascii="Arial" w:hAnsi="Arial" w:cs="Arial"/>
      <w:sz w:val="18"/>
    </w:rPr>
  </w:style>
  <w:style w:type="character" w:styleId="FootnoteReference">
    <w:name w:val="footnote reference"/>
    <w:basedOn w:val="DefaultParagraphFont"/>
    <w:uiPriority w:val="99"/>
    <w:semiHidden/>
    <w:unhideWhenUsed/>
    <w:rsid w:val="00463ECE"/>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styleId="Hyperlink">
    <w:name w:val="Hyperlink"/>
    <w:basedOn w:val="DefaultParagraphFont"/>
    <w:uiPriority w:val="99"/>
    <w:unhideWhenUsed/>
    <w:rsid w:val="00303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loonTextChar"/>
    <w:uiPriority w:val="99"/>
    <w:semiHidden/>
    <w:unhideWhenUsed/>
    <w:rsid w:val="000F31CA"/>
    <w:rPr>
      <w:rFonts w:ascii="Tahoma" w:hAnsi="Tahoma" w:cs="Tahoma"/>
      <w:sz w:val="16"/>
      <w:szCs w:val="16"/>
    </w:rPr>
  </w:style>
  <w:style w:type="character" w:customStyle="1" w:styleId="BalloonTextChar">
    <w:name w:val="Balloon Text Char"/>
    <w:basedOn w:val="DefaultParagraphFont"/>
    <w:link w:val="BalloonText"/>
    <w:uiPriority w:val="99"/>
    <w:semiHidden/>
    <w:rsid w:val="000F31CA"/>
    <w:rPr>
      <w:rFonts w:ascii="Tahoma" w:hAnsi="Tahoma" w:cs="Tahoma"/>
      <w:sz w:val="16"/>
      <w:szCs w:val="16"/>
    </w:rPr>
  </w:style>
  <w:style w:type="paragraph" w:styleId="FootnoteText">
    <w:name w:val="footnote text"/>
    <w:basedOn w:val="Normal"/>
    <w:link w:val="FootnoteTextChar"/>
    <w:uiPriority w:val="99"/>
    <w:semiHidden/>
    <w:unhideWhenUsed/>
    <w:rsid w:val="00463ECE"/>
    <w:rPr>
      <w:sz w:val="18"/>
      <w:szCs w:val="20"/>
    </w:rPr>
  </w:style>
  <w:style w:type="character" w:customStyle="1" w:styleId="FootnoteTextChar">
    <w:name w:val="Footnote Text Char"/>
    <w:basedOn w:val="DefaultParagraphFont"/>
    <w:link w:val="FootnoteText"/>
    <w:uiPriority w:val="99"/>
    <w:semiHidden/>
    <w:rsid w:val="00463ECE"/>
    <w:rPr>
      <w:rFonts w:ascii="Arial" w:hAnsi="Arial" w:cs="Arial"/>
      <w:sz w:val="18"/>
    </w:rPr>
  </w:style>
  <w:style w:type="character" w:styleId="FootnoteReference">
    <w:name w:val="footnote reference"/>
    <w:basedOn w:val="DefaultParagraphFont"/>
    <w:uiPriority w:val="99"/>
    <w:semiHidden/>
    <w:unhideWhenUsed/>
    <w:rsid w:val="00463ECE"/>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styleId="Hyperlink">
    <w:name w:val="Hyperlink"/>
    <w:basedOn w:val="DefaultParagraphFont"/>
    <w:uiPriority w:val="99"/>
    <w:unhideWhenUsed/>
    <w:rsid w:val="00303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E386-F59A-4192-A44D-5CE33564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RESPEN Coralie (ECHO)</dc:creator>
  <cp:lastModifiedBy>ADM-QPTRAD</cp:lastModifiedBy>
  <cp:revision>2</cp:revision>
  <cp:lastPrinted>2017-12-19T17:41:00Z</cp:lastPrinted>
  <dcterms:created xsi:type="dcterms:W3CDTF">2018-01-12T08:19:00Z</dcterms:created>
  <dcterms:modified xsi:type="dcterms:W3CDTF">2018-01-12T08:19:00Z</dcterms:modified>
</cp:coreProperties>
</file>